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E7" w:rsidRDefault="007472E7"/>
    <w:p w:rsidR="007472E7" w:rsidRPr="007472E7" w:rsidRDefault="007472E7" w:rsidP="007472E7">
      <w:pPr>
        <w:rPr>
          <w:b/>
          <w:lang w:val="en-CA"/>
        </w:rPr>
      </w:pPr>
      <w:r w:rsidRPr="007472E7">
        <w:rPr>
          <w:b/>
          <w:lang w:val="en-CA"/>
        </w:rPr>
        <w:t>Guiding Questions for the focus areas of the X Session of the Open-ended Working Group on Ageing:  Education, training, life-long learning and capacity</w:t>
      </w:r>
      <w:r>
        <w:rPr>
          <w:b/>
          <w:lang w:val="en-CA"/>
        </w:rPr>
        <w:t xml:space="preserve"> </w:t>
      </w:r>
      <w:r w:rsidRPr="007472E7">
        <w:rPr>
          <w:b/>
          <w:lang w:val="en-CA"/>
        </w:rPr>
        <w:t xml:space="preserve">building </w:t>
      </w:r>
    </w:p>
    <w:p w:rsidR="007472E7" w:rsidRPr="007472E7" w:rsidRDefault="007472E7" w:rsidP="007472E7">
      <w:pPr>
        <w:rPr>
          <w:lang w:val="en-CA"/>
        </w:rPr>
      </w:pPr>
      <w:r w:rsidRPr="007472E7">
        <w:rPr>
          <w:lang w:val="en-CA"/>
        </w:rPr>
        <w:t xml:space="preserve"> </w:t>
      </w:r>
    </w:p>
    <w:p w:rsidR="007472E7" w:rsidRPr="007472E7" w:rsidRDefault="007472E7" w:rsidP="007472E7">
      <w:pPr>
        <w:rPr>
          <w:b/>
          <w:lang w:val="en-CA"/>
        </w:rPr>
      </w:pPr>
      <w:r w:rsidRPr="007472E7">
        <w:rPr>
          <w:b/>
          <w:lang w:val="en-CA"/>
        </w:rPr>
        <w:t xml:space="preserve">National Legal Framework </w:t>
      </w:r>
    </w:p>
    <w:p w:rsidR="007472E7" w:rsidRPr="007472E7" w:rsidRDefault="007472E7" w:rsidP="007472E7">
      <w:pPr>
        <w:rPr>
          <w:lang w:val="en-CA"/>
        </w:rPr>
      </w:pPr>
      <w:r w:rsidRPr="007472E7">
        <w:rPr>
          <w:lang w:val="en-CA"/>
        </w:rPr>
        <w:t xml:space="preserve"> </w:t>
      </w:r>
    </w:p>
    <w:p w:rsidR="007472E7" w:rsidRPr="008E0BF7" w:rsidRDefault="007472E7" w:rsidP="001346F2">
      <w:pPr>
        <w:pStyle w:val="Paragraphedeliste"/>
        <w:numPr>
          <w:ilvl w:val="0"/>
          <w:numId w:val="1"/>
        </w:numPr>
        <w:rPr>
          <w:b/>
          <w:lang w:val="en-CA"/>
        </w:rPr>
      </w:pPr>
      <w:r w:rsidRPr="008E0BF7">
        <w:rPr>
          <w:b/>
          <w:lang w:val="en-CA"/>
        </w:rPr>
        <w:t xml:space="preserve">In your country/region, how is the right to education, training, life-long learning and capacity building in older age guaranteed in legal and policy frameworks? </w:t>
      </w:r>
    </w:p>
    <w:p w:rsidR="001346F2" w:rsidRPr="008E0BF7" w:rsidRDefault="001346F2" w:rsidP="001346F2">
      <w:pPr>
        <w:rPr>
          <w:b/>
          <w:lang w:val="en-CA"/>
        </w:rPr>
      </w:pPr>
    </w:p>
    <w:p w:rsidR="001346F2" w:rsidRDefault="0088277A" w:rsidP="001346F2">
      <w:pPr>
        <w:pStyle w:val="Paragraphedeliste"/>
        <w:rPr>
          <w:lang w:val="en-CA"/>
        </w:rPr>
      </w:pPr>
      <w:r>
        <w:rPr>
          <w:lang w:val="en-CA"/>
        </w:rPr>
        <w:t xml:space="preserve">Apart from general affirmation of the right to education for all, there is </w:t>
      </w:r>
      <w:r w:rsidR="001346F2">
        <w:rPr>
          <w:lang w:val="en-CA"/>
        </w:rPr>
        <w:t xml:space="preserve"> no</w:t>
      </w:r>
      <w:r w:rsidR="008A78FF">
        <w:rPr>
          <w:lang w:val="en-CA"/>
        </w:rPr>
        <w:t xml:space="preserve"> legal and policy framework tending to promote education of older people.</w:t>
      </w:r>
      <w:r w:rsidR="009D4E58">
        <w:rPr>
          <w:lang w:val="en-CA"/>
        </w:rPr>
        <w:t xml:space="preserve"> But they are not prevent</w:t>
      </w:r>
      <w:r w:rsidR="00F00E2E">
        <w:rPr>
          <w:lang w:val="en-CA"/>
        </w:rPr>
        <w:t>ed</w:t>
      </w:r>
      <w:bookmarkStart w:id="0" w:name="_GoBack"/>
      <w:bookmarkEnd w:id="0"/>
      <w:r w:rsidR="009D4E58">
        <w:rPr>
          <w:lang w:val="en-CA"/>
        </w:rPr>
        <w:t>.</w:t>
      </w:r>
    </w:p>
    <w:p w:rsidR="008A78FF" w:rsidRDefault="008A78FF" w:rsidP="001346F2">
      <w:pPr>
        <w:pStyle w:val="Paragraphedeliste"/>
        <w:rPr>
          <w:lang w:val="en-CA"/>
        </w:rPr>
      </w:pPr>
    </w:p>
    <w:p w:rsidR="001346F2" w:rsidRPr="001346F2" w:rsidRDefault="008A78FF" w:rsidP="001346F2">
      <w:pPr>
        <w:pStyle w:val="Paragraphedeliste"/>
        <w:rPr>
          <w:lang w:val="en-CA"/>
        </w:rPr>
      </w:pPr>
      <w:r>
        <w:rPr>
          <w:lang w:val="en-CA"/>
        </w:rPr>
        <w:t xml:space="preserve">In the other hand, </w:t>
      </w:r>
      <w:r w:rsidR="008E0BF7">
        <w:rPr>
          <w:lang w:val="en-CA"/>
        </w:rPr>
        <w:t>illiteracy</w:t>
      </w:r>
      <w:r w:rsidR="001346F2">
        <w:rPr>
          <w:lang w:val="en-CA"/>
        </w:rPr>
        <w:t xml:space="preserve"> rate is high among </w:t>
      </w:r>
      <w:r w:rsidR="009D4E58">
        <w:rPr>
          <w:lang w:val="en-CA"/>
        </w:rPr>
        <w:t>older people</w:t>
      </w:r>
      <w:r w:rsidR="001346F2">
        <w:rPr>
          <w:lang w:val="en-CA"/>
        </w:rPr>
        <w:t xml:space="preserve">. </w:t>
      </w:r>
    </w:p>
    <w:p w:rsidR="007472E7" w:rsidRPr="007472E7" w:rsidRDefault="007472E7" w:rsidP="007472E7">
      <w:pPr>
        <w:rPr>
          <w:lang w:val="en-CA"/>
        </w:rPr>
      </w:pPr>
      <w:r w:rsidRPr="007472E7">
        <w:rPr>
          <w:lang w:val="en-CA"/>
        </w:rPr>
        <w:t xml:space="preserve"> </w:t>
      </w:r>
    </w:p>
    <w:p w:rsidR="007472E7" w:rsidRPr="007472E7" w:rsidRDefault="007472E7" w:rsidP="007472E7">
      <w:pPr>
        <w:rPr>
          <w:b/>
          <w:lang w:val="en-CA"/>
        </w:rPr>
      </w:pPr>
      <w:r w:rsidRPr="007472E7">
        <w:rPr>
          <w:b/>
          <w:lang w:val="en-CA"/>
        </w:rPr>
        <w:t xml:space="preserve">Availability, Accessibility and Adaptability  </w:t>
      </w:r>
    </w:p>
    <w:p w:rsidR="007472E7" w:rsidRPr="007472E7" w:rsidRDefault="007472E7" w:rsidP="007472E7">
      <w:pPr>
        <w:rPr>
          <w:lang w:val="en-CA"/>
        </w:rPr>
      </w:pPr>
      <w:r w:rsidRPr="007472E7">
        <w:rPr>
          <w:lang w:val="en-CA"/>
        </w:rPr>
        <w:t xml:space="preserve"> </w:t>
      </w:r>
    </w:p>
    <w:p w:rsidR="007472E7" w:rsidRPr="008E0BF7" w:rsidRDefault="007472E7" w:rsidP="001346F2">
      <w:pPr>
        <w:pStyle w:val="Paragraphedeliste"/>
        <w:numPr>
          <w:ilvl w:val="0"/>
          <w:numId w:val="1"/>
        </w:numPr>
        <w:rPr>
          <w:b/>
          <w:lang w:val="en-CA"/>
        </w:rPr>
      </w:pPr>
      <w:r w:rsidRPr="008E0BF7">
        <w:rPr>
          <w:b/>
          <w:lang w:val="en-CA"/>
        </w:rPr>
        <w:t xml:space="preserve">What are the key issues and challenges faced by older persons in your country/region with regard to the enjoyment of all levels of quality education, training, life-long learning, and capacity building services?  </w:t>
      </w:r>
    </w:p>
    <w:p w:rsidR="001346F2" w:rsidRDefault="001346F2" w:rsidP="001346F2">
      <w:pPr>
        <w:ind w:left="360"/>
        <w:rPr>
          <w:lang w:val="en-CA"/>
        </w:rPr>
      </w:pPr>
    </w:p>
    <w:p w:rsidR="001346F2" w:rsidRPr="000B38F0" w:rsidRDefault="008A78FF" w:rsidP="000B38F0">
      <w:pPr>
        <w:pStyle w:val="Paragraphedeliste"/>
        <w:ind w:left="1068"/>
        <w:rPr>
          <w:lang w:val="en-CA"/>
        </w:rPr>
      </w:pPr>
      <w:r>
        <w:rPr>
          <w:lang w:val="en-CA"/>
        </w:rPr>
        <w:t xml:space="preserve">Poverty, unemployment, age limitation during </w:t>
      </w:r>
      <w:r w:rsidR="000B38F0">
        <w:rPr>
          <w:lang w:val="en-CA"/>
        </w:rPr>
        <w:t>higher vocational schools and training schools</w:t>
      </w:r>
      <w:r>
        <w:rPr>
          <w:lang w:val="en-CA"/>
        </w:rPr>
        <w:t xml:space="preserve"> entrance examination</w:t>
      </w:r>
      <w:r w:rsidR="000B38F0">
        <w:rPr>
          <w:lang w:val="en-CA"/>
        </w:rPr>
        <w:t>, limited training opportunities. Lack of older people official employment after training.</w:t>
      </w:r>
    </w:p>
    <w:p w:rsidR="007472E7" w:rsidRPr="007472E7" w:rsidRDefault="007472E7" w:rsidP="007472E7">
      <w:pPr>
        <w:rPr>
          <w:lang w:val="en-CA"/>
        </w:rPr>
      </w:pPr>
      <w:r w:rsidRPr="007472E7">
        <w:rPr>
          <w:lang w:val="en-CA"/>
        </w:rPr>
        <w:t xml:space="preserve"> </w:t>
      </w:r>
    </w:p>
    <w:p w:rsidR="007472E7" w:rsidRPr="008E0BF7" w:rsidRDefault="007472E7" w:rsidP="007472E7">
      <w:pPr>
        <w:rPr>
          <w:b/>
          <w:lang w:val="en-CA"/>
        </w:rPr>
      </w:pPr>
      <w:r w:rsidRPr="008E0BF7">
        <w:rPr>
          <w:b/>
          <w:lang w:val="en-CA"/>
        </w:rPr>
        <w:t xml:space="preserve">3. What steps have been taken to ensure that education, training, life-long learning, and capacity building services are available and accessible to all older persons, adapted to their needs, suited to their preferences and motivations, and of high quality?  </w:t>
      </w:r>
    </w:p>
    <w:p w:rsidR="006A3A12" w:rsidRDefault="007472E7" w:rsidP="007472E7">
      <w:pPr>
        <w:rPr>
          <w:lang w:val="en-CA"/>
        </w:rPr>
      </w:pPr>
      <w:r w:rsidRPr="007472E7">
        <w:rPr>
          <w:lang w:val="en-CA"/>
        </w:rPr>
        <w:t xml:space="preserve"> </w:t>
      </w:r>
      <w:r w:rsidR="0047705E">
        <w:rPr>
          <w:lang w:val="en-CA"/>
        </w:rPr>
        <w:tab/>
      </w:r>
      <w:r w:rsidR="008D4B37">
        <w:rPr>
          <w:lang w:val="en-CA"/>
        </w:rPr>
        <w:t xml:space="preserve">Little has been done for older people in this area. </w:t>
      </w:r>
      <w:r w:rsidR="0047705E">
        <w:rPr>
          <w:lang w:val="en-CA"/>
        </w:rPr>
        <w:t xml:space="preserve">The Ministry of social affairs has initiated “the </w:t>
      </w:r>
      <w:r w:rsidR="006A3A12">
        <w:rPr>
          <w:lang w:val="en-CA"/>
        </w:rPr>
        <w:t>M</w:t>
      </w:r>
      <w:r w:rsidR="0047705E">
        <w:rPr>
          <w:lang w:val="en-CA"/>
        </w:rPr>
        <w:t xml:space="preserve">aison des </w:t>
      </w:r>
      <w:r w:rsidR="006A3A12">
        <w:rPr>
          <w:lang w:val="en-CA"/>
        </w:rPr>
        <w:t>A</w:t>
      </w:r>
      <w:r w:rsidR="0047705E">
        <w:rPr>
          <w:lang w:val="en-CA"/>
        </w:rPr>
        <w:t xml:space="preserve">ges” but this is not yet </w:t>
      </w:r>
      <w:r w:rsidR="009D4E58">
        <w:rPr>
          <w:lang w:val="en-CA"/>
        </w:rPr>
        <w:t>operational</w:t>
      </w:r>
      <w:r w:rsidR="008D4B37">
        <w:rPr>
          <w:lang w:val="en-CA"/>
        </w:rPr>
        <w:t xml:space="preserve">. </w:t>
      </w:r>
      <w:r w:rsidR="0094140F">
        <w:rPr>
          <w:lang w:val="en-CA"/>
        </w:rPr>
        <w:t xml:space="preserve"> </w:t>
      </w:r>
      <w:r w:rsidR="009D4E58">
        <w:rPr>
          <w:lang w:val="en-CA"/>
        </w:rPr>
        <w:t>T</w:t>
      </w:r>
      <w:r w:rsidR="008D4B37">
        <w:rPr>
          <w:lang w:val="en-CA"/>
        </w:rPr>
        <w:t>heir a</w:t>
      </w:r>
      <w:r w:rsidR="002D211A">
        <w:rPr>
          <w:lang w:val="en-CA"/>
        </w:rPr>
        <w:t>l</w:t>
      </w:r>
      <w:r w:rsidR="008D4B37">
        <w:rPr>
          <w:lang w:val="en-CA"/>
        </w:rPr>
        <w:t>phabetisation was current in villages and towns as well</w:t>
      </w:r>
      <w:r w:rsidR="0094140F">
        <w:rPr>
          <w:lang w:val="en-CA"/>
        </w:rPr>
        <w:t xml:space="preserve"> long time ago but nowadays, nothing. </w:t>
      </w:r>
    </w:p>
    <w:p w:rsidR="006A3A12" w:rsidRDefault="0094140F" w:rsidP="007472E7">
      <w:pPr>
        <w:rPr>
          <w:lang w:val="en-CA"/>
        </w:rPr>
      </w:pPr>
      <w:r>
        <w:rPr>
          <w:lang w:val="en-CA"/>
        </w:rPr>
        <w:t>Some NGO’s are  alphabetis</w:t>
      </w:r>
      <w:r w:rsidR="006A3A12">
        <w:rPr>
          <w:lang w:val="en-CA"/>
        </w:rPr>
        <w:t>ing</w:t>
      </w:r>
      <w:r>
        <w:rPr>
          <w:lang w:val="en-CA"/>
        </w:rPr>
        <w:t xml:space="preserve"> older people, as ACAMAGE, OLDER WOMEN NETWORK…BUT  still lacking sufficient funding. </w:t>
      </w:r>
      <w:r w:rsidR="009D4E58">
        <w:rPr>
          <w:lang w:val="en-CA"/>
        </w:rPr>
        <w:t xml:space="preserve">For instance, Older women in </w:t>
      </w:r>
      <w:proofErr w:type="spellStart"/>
      <w:r w:rsidR="009D4E58">
        <w:rPr>
          <w:lang w:val="en-CA"/>
        </w:rPr>
        <w:t>Batoum</w:t>
      </w:r>
      <w:proofErr w:type="spellEnd"/>
      <w:r w:rsidR="009D4E58">
        <w:rPr>
          <w:lang w:val="en-CA"/>
        </w:rPr>
        <w:t xml:space="preserve"> village says “ WE NEED TO BE ALPHABETISED TO KNOW AT LEAST HOW TO WRITE OUR NAMES , USE INTERNET AND TAKE CARE OF OUR LANDS”.</w:t>
      </w:r>
      <w:r>
        <w:rPr>
          <w:lang w:val="en-CA"/>
        </w:rPr>
        <w:t xml:space="preserve">  </w:t>
      </w:r>
      <w:r w:rsidR="008E0BF7">
        <w:rPr>
          <w:lang w:val="en-CA"/>
        </w:rPr>
        <w:t xml:space="preserve"> “WE NEED TO LIVE AUTONOMOUS AND INDEPENDENT LIVE</w:t>
      </w:r>
      <w:r w:rsidR="002D211A">
        <w:rPr>
          <w:lang w:val="en-CA"/>
        </w:rPr>
        <w:t>S</w:t>
      </w:r>
      <w:r w:rsidR="008E0BF7">
        <w:rPr>
          <w:lang w:val="en-CA"/>
        </w:rPr>
        <w:t xml:space="preserve">” </w:t>
      </w:r>
    </w:p>
    <w:p w:rsidR="002D211A" w:rsidRDefault="002D211A" w:rsidP="007472E7">
      <w:pPr>
        <w:rPr>
          <w:lang w:val="en-CA"/>
        </w:rPr>
      </w:pPr>
      <w:r>
        <w:rPr>
          <w:lang w:val="en-CA"/>
        </w:rPr>
        <w:t>“IAI</w:t>
      </w:r>
      <w:r w:rsidR="006F1DC7">
        <w:rPr>
          <w:lang w:val="en-CA"/>
        </w:rPr>
        <w:t xml:space="preserve"> CAMEROON</w:t>
      </w:r>
      <w:r>
        <w:rPr>
          <w:lang w:val="en-CA"/>
        </w:rPr>
        <w:t xml:space="preserve">”, a vocational training school has </w:t>
      </w:r>
      <w:r w:rsidR="006F1DC7">
        <w:rPr>
          <w:lang w:val="en-CA"/>
        </w:rPr>
        <w:t xml:space="preserve">put in place </w:t>
      </w:r>
      <w:r>
        <w:rPr>
          <w:lang w:val="en-CA"/>
        </w:rPr>
        <w:t>a program called “operation 100.000 Femmes</w:t>
      </w:r>
      <w:r w:rsidR="00F00E2E">
        <w:rPr>
          <w:lang w:val="en-CA"/>
        </w:rPr>
        <w:t>”  initiating women of all ages in data processing</w:t>
      </w:r>
      <w:r w:rsidR="006F1DC7">
        <w:rPr>
          <w:lang w:val="en-CA"/>
        </w:rPr>
        <w:t>. This school has also initiated specifically some older people.</w:t>
      </w:r>
    </w:p>
    <w:p w:rsidR="006A3A12" w:rsidRDefault="006A3A12" w:rsidP="007472E7">
      <w:pPr>
        <w:rPr>
          <w:lang w:val="en-CA"/>
        </w:rPr>
      </w:pPr>
    </w:p>
    <w:p w:rsidR="007472E7" w:rsidRDefault="0094140F" w:rsidP="007472E7">
      <w:pPr>
        <w:rPr>
          <w:lang w:val="en-CA"/>
        </w:rPr>
      </w:pPr>
      <w:r>
        <w:rPr>
          <w:lang w:val="en-CA"/>
        </w:rPr>
        <w:t xml:space="preserve">The limitation of age in vocational and training schools, retirement </w:t>
      </w:r>
      <w:r w:rsidR="00F711B1">
        <w:rPr>
          <w:lang w:val="en-CA"/>
        </w:rPr>
        <w:t>a</w:t>
      </w:r>
      <w:r>
        <w:rPr>
          <w:lang w:val="en-CA"/>
        </w:rPr>
        <w:t>ge (55 for public workers, 60 for private sectors</w:t>
      </w:r>
      <w:r w:rsidR="009D4E58">
        <w:rPr>
          <w:lang w:val="en-CA"/>
        </w:rPr>
        <w:t>).</w:t>
      </w:r>
    </w:p>
    <w:p w:rsidR="0047705E" w:rsidRPr="007472E7" w:rsidRDefault="0047705E" w:rsidP="007472E7">
      <w:pPr>
        <w:rPr>
          <w:lang w:val="en-CA"/>
        </w:rPr>
      </w:pPr>
    </w:p>
    <w:p w:rsidR="007472E7" w:rsidRDefault="007472E7" w:rsidP="007472E7">
      <w:pPr>
        <w:rPr>
          <w:lang w:val="en-CA"/>
        </w:rPr>
      </w:pPr>
      <w:r w:rsidRPr="008E0BF7">
        <w:rPr>
          <w:b/>
          <w:lang w:val="en-CA"/>
        </w:rPr>
        <w:t>4. In your country/region, are there studies and/or data available on the access of older persons to the right to education, training, life-long learning and capacity building in older age</w:t>
      </w:r>
      <w:r w:rsidRPr="007472E7">
        <w:rPr>
          <w:lang w:val="en-CA"/>
        </w:rPr>
        <w:t xml:space="preserve">? </w:t>
      </w:r>
    </w:p>
    <w:p w:rsidR="008B4E5A" w:rsidRPr="007472E7" w:rsidRDefault="008B4E5A" w:rsidP="007472E7">
      <w:pPr>
        <w:rPr>
          <w:lang w:val="en-CA"/>
        </w:rPr>
      </w:pPr>
    </w:p>
    <w:p w:rsidR="008B4E5A" w:rsidRDefault="008B4E5A" w:rsidP="007472E7">
      <w:pPr>
        <w:rPr>
          <w:lang w:val="en-CA"/>
        </w:rPr>
      </w:pPr>
      <w:r>
        <w:rPr>
          <w:lang w:val="en-CA"/>
        </w:rPr>
        <w:t>There are some studies</w:t>
      </w:r>
    </w:p>
    <w:p w:rsidR="007472E7" w:rsidRDefault="007472E7" w:rsidP="007472E7">
      <w:pPr>
        <w:rPr>
          <w:lang w:val="en-CA"/>
        </w:rPr>
      </w:pPr>
      <w:r w:rsidRPr="007472E7">
        <w:rPr>
          <w:lang w:val="en-CA"/>
        </w:rPr>
        <w:t xml:space="preserve"> </w:t>
      </w:r>
    </w:p>
    <w:p w:rsidR="007472E7" w:rsidRPr="007472E7" w:rsidRDefault="007472E7" w:rsidP="007472E7">
      <w:pPr>
        <w:rPr>
          <w:b/>
          <w:lang w:val="en-CA"/>
        </w:rPr>
      </w:pPr>
      <w:r w:rsidRPr="007472E7">
        <w:rPr>
          <w:b/>
          <w:lang w:val="en-CA"/>
        </w:rPr>
        <w:t xml:space="preserve">Equality and non-discrimination  </w:t>
      </w:r>
    </w:p>
    <w:p w:rsidR="007472E7" w:rsidRPr="007472E7" w:rsidRDefault="007472E7" w:rsidP="007472E7">
      <w:pPr>
        <w:rPr>
          <w:lang w:val="en-CA"/>
        </w:rPr>
      </w:pPr>
      <w:r w:rsidRPr="007472E7">
        <w:rPr>
          <w:lang w:val="en-CA"/>
        </w:rPr>
        <w:t xml:space="preserve"> </w:t>
      </w:r>
    </w:p>
    <w:p w:rsidR="007472E7" w:rsidRPr="008E0BF7" w:rsidRDefault="007472E7" w:rsidP="007472E7">
      <w:pPr>
        <w:rPr>
          <w:b/>
          <w:lang w:val="en-CA"/>
        </w:rPr>
      </w:pPr>
      <w:r w:rsidRPr="008E0BF7">
        <w:rPr>
          <w:b/>
          <w:lang w:val="en-CA"/>
        </w:rPr>
        <w:t xml:space="preserve">5. In your country, is age one of the prohibited grounds for discrimination in relation to education in older age?  </w:t>
      </w:r>
    </w:p>
    <w:p w:rsidR="00F711B1" w:rsidRPr="008E0BF7" w:rsidRDefault="00F711B1" w:rsidP="007472E7">
      <w:pPr>
        <w:rPr>
          <w:b/>
          <w:lang w:val="en-CA"/>
        </w:rPr>
      </w:pPr>
    </w:p>
    <w:p w:rsidR="008B4E5A" w:rsidRPr="007472E7" w:rsidRDefault="008B4E5A" w:rsidP="007472E7">
      <w:pPr>
        <w:rPr>
          <w:lang w:val="en-CA"/>
        </w:rPr>
      </w:pPr>
      <w:r>
        <w:rPr>
          <w:lang w:val="en-CA"/>
        </w:rPr>
        <w:t xml:space="preserve">Although education is accessible to older people in Cameroon, the practice is somewhat discriminatory : lack of recruitment, age limitation in vocational and highest schools, </w:t>
      </w:r>
      <w:proofErr w:type="spellStart"/>
      <w:r>
        <w:rPr>
          <w:lang w:val="en-CA"/>
        </w:rPr>
        <w:t>precoce</w:t>
      </w:r>
      <w:proofErr w:type="spellEnd"/>
      <w:r>
        <w:rPr>
          <w:lang w:val="en-CA"/>
        </w:rPr>
        <w:t xml:space="preserve"> retirement age, lack of interest due to unemployment</w:t>
      </w:r>
    </w:p>
    <w:p w:rsidR="007472E7" w:rsidRPr="007472E7" w:rsidRDefault="007472E7" w:rsidP="007472E7">
      <w:pPr>
        <w:rPr>
          <w:b/>
          <w:lang w:val="en-CA"/>
        </w:rPr>
      </w:pPr>
      <w:r w:rsidRPr="007472E7">
        <w:rPr>
          <w:b/>
          <w:lang w:val="en-CA"/>
        </w:rPr>
        <w:t xml:space="preserve">Accountability </w:t>
      </w:r>
    </w:p>
    <w:p w:rsidR="007472E7" w:rsidRPr="008E0BF7" w:rsidRDefault="007472E7" w:rsidP="007472E7">
      <w:pPr>
        <w:rPr>
          <w:b/>
          <w:lang w:val="en-CA"/>
        </w:rPr>
      </w:pPr>
      <w:r w:rsidRPr="008E0BF7">
        <w:rPr>
          <w:b/>
          <w:lang w:val="en-CA"/>
        </w:rPr>
        <w:t xml:space="preserve">6. What mechanisms are necessary, or already in place, for older persons to lodge complaints and seek redress for denial of their right to education, training, lifelong learning and capacity building? </w:t>
      </w:r>
    </w:p>
    <w:p w:rsidR="007472E7" w:rsidRPr="007472E7" w:rsidRDefault="007472E7" w:rsidP="007472E7">
      <w:pPr>
        <w:rPr>
          <w:lang w:val="en-CA"/>
        </w:rPr>
      </w:pPr>
      <w:r w:rsidRPr="007472E7">
        <w:rPr>
          <w:lang w:val="en-CA"/>
        </w:rPr>
        <w:t xml:space="preserve"> </w:t>
      </w:r>
    </w:p>
    <w:p w:rsidR="007472E7" w:rsidRPr="007472E7" w:rsidRDefault="00F711B1">
      <w:pPr>
        <w:rPr>
          <w:lang w:val="en-CA"/>
        </w:rPr>
      </w:pPr>
      <w:r>
        <w:rPr>
          <w:lang w:val="en-CA"/>
        </w:rPr>
        <w:t>Older people must get themselves organized to  ask to the Government or private sectors to trust their expertise (local expertise) in advice, studies, control</w:t>
      </w:r>
    </w:p>
    <w:sectPr w:rsidR="007472E7" w:rsidRPr="00747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05" w:rsidRDefault="00173605" w:rsidP="001346F2">
      <w:pPr>
        <w:spacing w:after="0" w:line="240" w:lineRule="auto"/>
      </w:pPr>
      <w:r>
        <w:separator/>
      </w:r>
    </w:p>
  </w:endnote>
  <w:endnote w:type="continuationSeparator" w:id="0">
    <w:p w:rsidR="00173605" w:rsidRDefault="00173605" w:rsidP="0013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05" w:rsidRDefault="00173605" w:rsidP="001346F2">
      <w:pPr>
        <w:spacing w:after="0" w:line="240" w:lineRule="auto"/>
      </w:pPr>
      <w:r>
        <w:separator/>
      </w:r>
    </w:p>
  </w:footnote>
  <w:footnote w:type="continuationSeparator" w:id="0">
    <w:p w:rsidR="00173605" w:rsidRDefault="00173605" w:rsidP="0013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D71C9"/>
    <w:multiLevelType w:val="hybridMultilevel"/>
    <w:tmpl w:val="10807EAE"/>
    <w:lvl w:ilvl="0" w:tplc="BD62D75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75035D"/>
    <w:multiLevelType w:val="hybridMultilevel"/>
    <w:tmpl w:val="09DC9D0A"/>
    <w:lvl w:ilvl="0" w:tplc="2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C0019" w:tentative="1">
      <w:start w:val="1"/>
      <w:numFmt w:val="lowerLetter"/>
      <w:lvlText w:val="%2."/>
      <w:lvlJc w:val="left"/>
      <w:pPr>
        <w:ind w:left="1440" w:hanging="360"/>
      </w:pPr>
    </w:lvl>
    <w:lvl w:ilvl="2" w:tplc="2C0C001B" w:tentative="1">
      <w:start w:val="1"/>
      <w:numFmt w:val="lowerRoman"/>
      <w:lvlText w:val="%3."/>
      <w:lvlJc w:val="right"/>
      <w:pPr>
        <w:ind w:left="2160" w:hanging="180"/>
      </w:pPr>
    </w:lvl>
    <w:lvl w:ilvl="3" w:tplc="2C0C000F" w:tentative="1">
      <w:start w:val="1"/>
      <w:numFmt w:val="decimal"/>
      <w:lvlText w:val="%4."/>
      <w:lvlJc w:val="left"/>
      <w:pPr>
        <w:ind w:left="2880" w:hanging="360"/>
      </w:pPr>
    </w:lvl>
    <w:lvl w:ilvl="4" w:tplc="2C0C0019" w:tentative="1">
      <w:start w:val="1"/>
      <w:numFmt w:val="lowerLetter"/>
      <w:lvlText w:val="%5."/>
      <w:lvlJc w:val="left"/>
      <w:pPr>
        <w:ind w:left="3600" w:hanging="360"/>
      </w:pPr>
    </w:lvl>
    <w:lvl w:ilvl="5" w:tplc="2C0C001B" w:tentative="1">
      <w:start w:val="1"/>
      <w:numFmt w:val="lowerRoman"/>
      <w:lvlText w:val="%6."/>
      <w:lvlJc w:val="right"/>
      <w:pPr>
        <w:ind w:left="4320" w:hanging="180"/>
      </w:pPr>
    </w:lvl>
    <w:lvl w:ilvl="6" w:tplc="2C0C000F" w:tentative="1">
      <w:start w:val="1"/>
      <w:numFmt w:val="decimal"/>
      <w:lvlText w:val="%7."/>
      <w:lvlJc w:val="left"/>
      <w:pPr>
        <w:ind w:left="5040" w:hanging="360"/>
      </w:pPr>
    </w:lvl>
    <w:lvl w:ilvl="7" w:tplc="2C0C0019" w:tentative="1">
      <w:start w:val="1"/>
      <w:numFmt w:val="lowerLetter"/>
      <w:lvlText w:val="%8."/>
      <w:lvlJc w:val="left"/>
      <w:pPr>
        <w:ind w:left="5760" w:hanging="360"/>
      </w:pPr>
    </w:lvl>
    <w:lvl w:ilvl="8" w:tplc="2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7"/>
    <w:rsid w:val="00003492"/>
    <w:rsid w:val="000B38F0"/>
    <w:rsid w:val="001346F2"/>
    <w:rsid w:val="00173605"/>
    <w:rsid w:val="002D211A"/>
    <w:rsid w:val="0047705E"/>
    <w:rsid w:val="0059599D"/>
    <w:rsid w:val="006A3A12"/>
    <w:rsid w:val="006C63FB"/>
    <w:rsid w:val="006F1DC7"/>
    <w:rsid w:val="007472E7"/>
    <w:rsid w:val="0088277A"/>
    <w:rsid w:val="008A78FF"/>
    <w:rsid w:val="008B4E5A"/>
    <w:rsid w:val="008D4B37"/>
    <w:rsid w:val="008E0BF7"/>
    <w:rsid w:val="0094140F"/>
    <w:rsid w:val="009D4E58"/>
    <w:rsid w:val="00EF195C"/>
    <w:rsid w:val="00F00E2E"/>
    <w:rsid w:val="00F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5CEB0C"/>
  <w15:chartTrackingRefBased/>
  <w15:docId w15:val="{CCF05E6F-AA3E-4F7C-85AA-17446EE4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4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6F2"/>
  </w:style>
  <w:style w:type="paragraph" w:styleId="Pieddepage">
    <w:name w:val="footer"/>
    <w:basedOn w:val="Normal"/>
    <w:link w:val="PieddepageCar"/>
    <w:uiPriority w:val="99"/>
    <w:unhideWhenUsed/>
    <w:rsid w:val="00134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6F2"/>
  </w:style>
  <w:style w:type="paragraph" w:styleId="Paragraphedeliste">
    <w:name w:val="List Paragraph"/>
    <w:basedOn w:val="Normal"/>
    <w:uiPriority w:val="34"/>
    <w:qFormat/>
    <w:rsid w:val="0013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Metang</dc:creator>
  <cp:keywords/>
  <dc:description/>
  <cp:lastModifiedBy>Augustin Metang</cp:lastModifiedBy>
  <cp:revision>6</cp:revision>
  <dcterms:created xsi:type="dcterms:W3CDTF">2019-01-05T08:06:00Z</dcterms:created>
  <dcterms:modified xsi:type="dcterms:W3CDTF">2019-01-27T06:31:00Z</dcterms:modified>
</cp:coreProperties>
</file>